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Pr="00A36CF2" w:rsidRDefault="00A51A92" w:rsidP="00A51A92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A36CF2" w:rsidRPr="00A36CF2">
        <w:rPr>
          <w:sz w:val="24"/>
        </w:rPr>
        <w:t>14</w:t>
      </w:r>
      <w:r w:rsidRPr="00A36CF2">
        <w:rPr>
          <w:sz w:val="24"/>
        </w:rPr>
        <w:t>» ма</w:t>
      </w:r>
      <w:r w:rsidR="00A36CF2" w:rsidRPr="00A36CF2">
        <w:rPr>
          <w:sz w:val="24"/>
        </w:rPr>
        <w:t>я</w:t>
      </w:r>
      <w:r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A36CF2" w:rsidRPr="00A36CF2">
        <w:rPr>
          <w:sz w:val="24"/>
        </w:rPr>
        <w:t xml:space="preserve">2000 квадратных метров из земель населенных пунктов, с кадастровым номером 76:17:080501:103, расположенного по адресу: Российская Федерация, Ярославская область, Ярославский район, Заволжское сельское поселение, дер. </w:t>
      </w:r>
      <w:proofErr w:type="spellStart"/>
      <w:r w:rsidR="00A36CF2" w:rsidRPr="00A36CF2">
        <w:rPr>
          <w:sz w:val="24"/>
        </w:rPr>
        <w:t>Козлятево</w:t>
      </w:r>
      <w:proofErr w:type="spellEnd"/>
      <w:r w:rsidR="00A36CF2" w:rsidRPr="00A36CF2">
        <w:rPr>
          <w:sz w:val="24"/>
        </w:rPr>
        <w:t>, земельный участок 23а, с разрешенным использованием: для ведения личного подсобного хозяйства</w:t>
      </w:r>
      <w:r w:rsidRPr="00A36CF2">
        <w:rPr>
          <w:sz w:val="24"/>
        </w:rPr>
        <w:t>, признан несостоявшимся в связи с отсутствием заявок для участия в аукционе.</w:t>
      </w: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523D53"/>
    <w:rsid w:val="00076D81"/>
    <w:rsid w:val="000E7071"/>
    <w:rsid w:val="00445BEB"/>
    <w:rsid w:val="00523D53"/>
    <w:rsid w:val="00A36CF2"/>
    <w:rsid w:val="00A51A92"/>
    <w:rsid w:val="00AF6F6F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4</cp:revision>
  <dcterms:created xsi:type="dcterms:W3CDTF">2021-01-15T13:03:00Z</dcterms:created>
  <dcterms:modified xsi:type="dcterms:W3CDTF">2021-05-12T13:12:00Z</dcterms:modified>
</cp:coreProperties>
</file>